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46806" w14:textId="79527824" w:rsidR="00DC37A6" w:rsidRDefault="00DC37A6" w:rsidP="00DC37A6">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DC37A6">
        <w:rPr>
          <w:rFonts w:cs="Arial"/>
          <w:b/>
          <w:bCs/>
          <w:i/>
          <w:sz w:val="28"/>
          <w:szCs w:val="24"/>
        </w:rPr>
        <w:t>C3-260164</w:t>
      </w:r>
    </w:p>
    <w:p w14:paraId="3E0BA505" w14:textId="3762FD83" w:rsidR="009711EB" w:rsidRDefault="009711EB" w:rsidP="009711EB">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A0EB8D"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0717F4">
              <w:rPr>
                <w:rFonts w:hint="eastAsia"/>
                <w:i/>
                <w:noProof/>
                <w:sz w:val="14"/>
                <w:lang w:eastAsia="zh-CN"/>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16FB3" w:rsidR="001E41F3" w:rsidRPr="00DC37A6" w:rsidRDefault="005B278F" w:rsidP="00DC37A6">
            <w:pPr>
              <w:pStyle w:val="CRCoverPage"/>
              <w:spacing w:after="0"/>
              <w:jc w:val="center"/>
              <w:rPr>
                <w:rFonts w:cs="Arial"/>
                <w:b/>
                <w:noProof/>
                <w:sz w:val="28"/>
              </w:rPr>
            </w:pPr>
            <w:r w:rsidRPr="00DC37A6">
              <w:rPr>
                <w:rFonts w:cs="Arial"/>
                <w:b/>
                <w:noProof/>
                <w:sz w:val="28"/>
              </w:rPr>
              <w:t>29.</w:t>
            </w:r>
            <w:r w:rsidR="006A17F9" w:rsidRPr="00DC37A6">
              <w:rPr>
                <w:rFonts w:cs="Arial"/>
                <w:b/>
                <w:noProof/>
                <w:sz w:val="28"/>
              </w:rPr>
              <w:t>5</w:t>
            </w:r>
            <w:r w:rsidR="00593936" w:rsidRPr="00DC37A6">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F4ADE" w:rsidR="001E41F3" w:rsidRPr="00DC37A6" w:rsidRDefault="00DC37A6" w:rsidP="00DC37A6">
            <w:pPr>
              <w:pStyle w:val="CRCoverPage"/>
              <w:spacing w:after="0"/>
              <w:jc w:val="center"/>
              <w:rPr>
                <w:rFonts w:cs="Arial"/>
                <w:b/>
                <w:noProof/>
                <w:sz w:val="28"/>
              </w:rPr>
            </w:pPr>
            <w:r w:rsidRPr="00DC37A6">
              <w:rPr>
                <w:rFonts w:cs="Arial"/>
                <w:b/>
                <w:noProof/>
                <w:sz w:val="28"/>
              </w:rPr>
              <w:t>1457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80B5C" w:rsidR="001E41F3" w:rsidRPr="00DC37A6" w:rsidRDefault="00DC37A6" w:rsidP="00DC37A6">
            <w:pPr>
              <w:pStyle w:val="CRCoverPage"/>
              <w:spacing w:after="0"/>
              <w:jc w:val="center"/>
              <w:rPr>
                <w:rFonts w:cs="Arial"/>
                <w:b/>
                <w:noProof/>
                <w:sz w:val="28"/>
              </w:rPr>
            </w:pPr>
            <w:r w:rsidRPr="00DC37A6">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FADBF" w:rsidR="001E41F3" w:rsidRPr="00DC37A6" w:rsidRDefault="004F60E8" w:rsidP="00DC37A6">
            <w:pPr>
              <w:pStyle w:val="CRCoverPage"/>
              <w:spacing w:after="0"/>
              <w:jc w:val="center"/>
              <w:rPr>
                <w:rFonts w:cs="Arial"/>
                <w:b/>
                <w:noProof/>
                <w:sz w:val="28"/>
              </w:rPr>
            </w:pPr>
            <w:r w:rsidRPr="00DC37A6">
              <w:rPr>
                <w:rFonts w:cs="Arial"/>
                <w:b/>
                <w:noProof/>
                <w:sz w:val="28"/>
              </w:rPr>
              <w:t>1</w:t>
            </w:r>
            <w:r w:rsidR="00FC4D92" w:rsidRPr="00DC37A6">
              <w:rPr>
                <w:rFonts w:cs="Arial"/>
                <w:b/>
                <w:noProof/>
                <w:sz w:val="28"/>
              </w:rPr>
              <w:t>7</w:t>
            </w:r>
            <w:r w:rsidRPr="00DC37A6">
              <w:rPr>
                <w:rFonts w:cs="Arial"/>
                <w:b/>
                <w:noProof/>
                <w:sz w:val="28"/>
              </w:rPr>
              <w:t>.</w:t>
            </w:r>
            <w:r w:rsidR="00874A56" w:rsidRPr="00DC37A6">
              <w:rPr>
                <w:rFonts w:cs="Arial"/>
                <w:b/>
                <w:noProof/>
                <w:sz w:val="28"/>
              </w:rPr>
              <w:t>17</w:t>
            </w:r>
            <w:r w:rsidRPr="00DC37A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D57872">
              <w:rPr>
                <w:rFonts w:cs="Arial"/>
                <w:b/>
                <w:i/>
                <w:noProof/>
                <w:color w:val="FF0000"/>
              </w:rPr>
              <w:t>HE</w:t>
            </w:r>
            <w:bookmarkStart w:id="0" w:name="_Hlt497126619"/>
            <w:r w:rsidRPr="00D57872">
              <w:rPr>
                <w:rFonts w:cs="Arial"/>
                <w:b/>
                <w:i/>
                <w:noProof/>
                <w:color w:val="FF0000"/>
              </w:rPr>
              <w:t>L</w:t>
            </w:r>
            <w:bookmarkEnd w:id="0"/>
            <w:r w:rsidRPr="00D57872">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EB6A6" w:rsidR="001E41F3" w:rsidRDefault="00AE394E" w:rsidP="008C2727">
            <w:pPr>
              <w:pStyle w:val="CRCoverPage"/>
              <w:spacing w:after="0"/>
              <w:rPr>
                <w:noProof/>
                <w:lang w:eastAsia="zh-CN"/>
              </w:rPr>
            </w:pPr>
            <w:r w:rsidRPr="00AE394E">
              <w:rPr>
                <w:noProof/>
              </w:rPr>
              <w:t>Correct the incorrect attribute for access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A5AD0" w:rsidR="001E41F3" w:rsidRDefault="002B7AB9" w:rsidP="00B61025">
            <w:pPr>
              <w:pStyle w:val="CRCoverPage"/>
              <w:spacing w:after="0"/>
              <w:ind w:left="100"/>
              <w:rPr>
                <w:noProof/>
              </w:rPr>
            </w:pPr>
            <w:r>
              <w:rPr>
                <w:noProof/>
              </w:rP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FA1DB" w:rsidR="001E41F3" w:rsidRDefault="000371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AB2CDF" w:rsidR="001E41F3" w:rsidRDefault="004F60E8" w:rsidP="00B61025">
            <w:pPr>
              <w:pStyle w:val="CRCoverPage"/>
              <w:spacing w:after="0"/>
              <w:ind w:left="100"/>
              <w:rPr>
                <w:noProof/>
              </w:rPr>
            </w:pPr>
            <w:r>
              <w:rPr>
                <w:noProof/>
              </w:rPr>
              <w:t>Rel-</w:t>
            </w:r>
            <w:r w:rsidR="004817C0">
              <w:rPr>
                <w:noProof/>
              </w:rPr>
              <w:t>1</w:t>
            </w:r>
            <w:r w:rsidR="000371F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078C77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717F4">
              <w:rPr>
                <w:rFonts w:hint="eastAsia"/>
                <w:i/>
                <w:noProof/>
                <w:sz w:val="18"/>
                <w:lang w:eastAsia="zh-CN"/>
              </w:rPr>
              <w:t>8</w:t>
            </w:r>
            <w:r w:rsidR="002E472E">
              <w:rPr>
                <w:i/>
                <w:noProof/>
                <w:sz w:val="18"/>
              </w:rPr>
              <w:tab/>
              <w:t>(Release 1</w:t>
            </w:r>
            <w:r w:rsidR="000717F4">
              <w:rPr>
                <w:rFonts w:hint="eastAsia"/>
                <w:i/>
                <w:noProof/>
                <w:sz w:val="18"/>
                <w:lang w:eastAsia="zh-CN"/>
              </w:rPr>
              <w:t>8</w:t>
            </w:r>
            <w:r w:rsidR="002E472E">
              <w:rPr>
                <w:i/>
                <w:noProof/>
                <w:sz w:val="18"/>
              </w:rPr>
              <w:t>)</w:t>
            </w:r>
            <w:r w:rsidR="002E472E">
              <w:rPr>
                <w:i/>
                <w:noProof/>
                <w:sz w:val="18"/>
              </w:rPr>
              <w:br/>
              <w:t>Rel-1</w:t>
            </w:r>
            <w:r w:rsidR="000717F4">
              <w:rPr>
                <w:rFonts w:hint="eastAsia"/>
                <w:i/>
                <w:noProof/>
                <w:sz w:val="18"/>
                <w:lang w:eastAsia="zh-CN"/>
              </w:rPr>
              <w:t>9</w:t>
            </w:r>
            <w:r w:rsidR="002E472E">
              <w:rPr>
                <w:i/>
                <w:noProof/>
                <w:sz w:val="18"/>
              </w:rPr>
              <w:tab/>
              <w:t>(Release 1</w:t>
            </w:r>
            <w:r w:rsidR="000717F4">
              <w:rPr>
                <w:rFonts w:hint="eastAsia"/>
                <w:i/>
                <w:noProof/>
                <w:sz w:val="18"/>
                <w:lang w:eastAsia="zh-CN"/>
              </w:rPr>
              <w:t>9</w:t>
            </w:r>
            <w:r w:rsidR="002E472E">
              <w:rPr>
                <w:i/>
                <w:noProof/>
                <w:sz w:val="18"/>
              </w:rPr>
              <w:t>)</w:t>
            </w:r>
            <w:r w:rsidR="00C870F6">
              <w:rPr>
                <w:i/>
                <w:noProof/>
                <w:sz w:val="18"/>
              </w:rPr>
              <w:br/>
              <w:t>Rel-</w:t>
            </w:r>
            <w:r w:rsidR="000717F4">
              <w:rPr>
                <w:rFonts w:hint="eastAsia"/>
                <w:i/>
                <w:noProof/>
                <w:sz w:val="18"/>
                <w:lang w:eastAsia="zh-CN"/>
              </w:rPr>
              <w:t>20</w:t>
            </w:r>
            <w:r w:rsidR="00653DE4">
              <w:rPr>
                <w:i/>
                <w:noProof/>
                <w:sz w:val="18"/>
              </w:rPr>
              <w:tab/>
              <w:t xml:space="preserve">(Release </w:t>
            </w:r>
            <w:r w:rsidR="000717F4">
              <w:rPr>
                <w:rFonts w:hint="eastAsia"/>
                <w:i/>
                <w:noProof/>
                <w:sz w:val="18"/>
                <w:lang w:eastAsia="zh-CN"/>
              </w:rPr>
              <w:t>20</w:t>
            </w:r>
            <w:r w:rsidR="00653DE4">
              <w:rPr>
                <w:i/>
                <w:noProof/>
                <w:sz w:val="18"/>
              </w:rPr>
              <w:t>)</w:t>
            </w:r>
            <w:r w:rsidR="00D9124E">
              <w:rPr>
                <w:i/>
                <w:noProof/>
                <w:sz w:val="18"/>
              </w:rPr>
              <w:t xml:space="preserve"> </w:t>
            </w:r>
            <w:r w:rsidR="00D9124E">
              <w:rPr>
                <w:i/>
                <w:noProof/>
                <w:sz w:val="18"/>
              </w:rPr>
              <w:br/>
              <w:t>Rel-2</w:t>
            </w:r>
            <w:r w:rsidR="000717F4">
              <w:rPr>
                <w:rFonts w:hint="eastAsia"/>
                <w:i/>
                <w:noProof/>
                <w:sz w:val="18"/>
                <w:lang w:eastAsia="zh-CN"/>
              </w:rPr>
              <w:t>1</w:t>
            </w:r>
            <w:r w:rsidR="00D9124E">
              <w:rPr>
                <w:i/>
                <w:noProof/>
                <w:sz w:val="18"/>
              </w:rPr>
              <w:tab/>
              <w:t>(Release 2</w:t>
            </w:r>
            <w:r w:rsidR="000717F4">
              <w:rPr>
                <w:rFonts w:hint="eastAsia"/>
                <w:i/>
                <w:noProof/>
                <w:sz w:val="18"/>
                <w:lang w:eastAsia="zh-CN"/>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44FF3" w:rsidR="00C72A51" w:rsidRPr="006044F0" w:rsidRDefault="00300B82" w:rsidP="006247DE">
            <w:pPr>
              <w:pStyle w:val="CRCoverPage"/>
              <w:spacing w:after="0"/>
              <w:rPr>
                <w:noProof/>
              </w:rPr>
            </w:pPr>
            <w:r>
              <w:t>T</w:t>
            </w:r>
            <w:r w:rsidR="002B7AB9">
              <w:t>he "</w:t>
            </w:r>
            <w:proofErr w:type="spellStart"/>
            <w:r w:rsidR="002B7AB9">
              <w:t>addAccInfo</w:t>
            </w:r>
            <w:proofErr w:type="spellEnd"/>
            <w:r w:rsidR="002B7AB9">
              <w:t xml:space="preserve">" attribute is not specified in this TS, the correct attribute is </w:t>
            </w:r>
            <w:r w:rsidR="009711EB">
              <w:t>"</w:t>
            </w:r>
            <w:proofErr w:type="spellStart"/>
            <w:r w:rsidR="00287F41" w:rsidRPr="00287F41">
              <w:t>addAccessInfo</w:t>
            </w:r>
            <w:proofErr w:type="spellEnd"/>
            <w:r w:rsidR="009711EB">
              <w:t>"</w:t>
            </w:r>
            <w:r>
              <w:t xml:space="preserve">. Incorrect attribute is identified and according FASMO </w:t>
            </w:r>
            <w:r w:rsidR="003266B8">
              <w:t>guidelines</w:t>
            </w:r>
            <w:r>
              <w:t xml:space="preserve"> 1.</w:t>
            </w:r>
            <w:r w:rsidR="009711EB">
              <w:t>f</w:t>
            </w:r>
            <w:r>
              <w:t>, the attribute name shall be changed as it was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1C032A" w:rsidR="00860B81" w:rsidRPr="006044F0" w:rsidRDefault="00860B81" w:rsidP="00300B82">
            <w:pPr>
              <w:pStyle w:val="CRCoverPage"/>
              <w:spacing w:after="0"/>
              <w:rPr>
                <w:noProof/>
              </w:rPr>
            </w:pPr>
            <w:r>
              <w:rPr>
                <w:noProof/>
              </w:rPr>
              <w:t xml:space="preserve">Correct </w:t>
            </w:r>
            <w:r w:rsidR="00300B82">
              <w:rPr>
                <w:noProof/>
              </w:rPr>
              <w:t xml:space="preserve">attribute </w:t>
            </w:r>
            <w:r w:rsidR="00300B82">
              <w:t>"</w:t>
            </w:r>
            <w:proofErr w:type="spellStart"/>
            <w:r w:rsidR="00300B82">
              <w:t>addAccInfo</w:t>
            </w:r>
            <w:proofErr w:type="spellEnd"/>
            <w:r w:rsidR="00300B82">
              <w:t>" into "</w:t>
            </w:r>
            <w:proofErr w:type="spellStart"/>
            <w:r w:rsidR="00300B82">
              <w:t>addAccessInfo</w:t>
            </w:r>
            <w:proofErr w:type="spellEnd"/>
            <w:r w:rsidR="00300B8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7DBB9" w:rsidR="001E41F3" w:rsidRPr="006044F0" w:rsidRDefault="00110B49" w:rsidP="00E41CFE">
            <w:pPr>
              <w:pStyle w:val="CRCoverPage"/>
              <w:spacing w:after="0"/>
              <w:rPr>
                <w:noProof/>
                <w:lang w:eastAsia="zh-CN"/>
              </w:rPr>
            </w:pPr>
            <w:r>
              <w:rPr>
                <w:noProof/>
              </w:rPr>
              <w:t>Incorrect attribute leads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1041E" w:rsidR="001E41F3" w:rsidRDefault="00300B82" w:rsidP="00FF17F4">
            <w:pPr>
              <w:pStyle w:val="CRCoverPage"/>
              <w:spacing w:after="0"/>
              <w:rPr>
                <w:noProof/>
                <w:lang w:eastAsia="zh-CN"/>
              </w:rPr>
            </w:pPr>
            <w:r>
              <w:rPr>
                <w:noProof/>
                <w:lang w:eastAsia="zh-CN"/>
              </w:rPr>
              <w:t>4.2.2.8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243A5C82" w14:textId="77777777" w:rsidR="00EE4B59" w:rsidRDefault="00EE4B59" w:rsidP="00EE4B59">
      <w:pPr>
        <w:pStyle w:val="Heading4"/>
      </w:pPr>
      <w:bookmarkStart w:id="27" w:name="_Toc28012048"/>
      <w:bookmarkStart w:id="28" w:name="_Toc34122898"/>
      <w:bookmarkStart w:id="29" w:name="_Toc36037848"/>
      <w:bookmarkStart w:id="30" w:name="_Toc38875229"/>
      <w:bookmarkStart w:id="31" w:name="_Toc43191708"/>
      <w:bookmarkStart w:id="32" w:name="_Toc45133102"/>
      <w:bookmarkStart w:id="33" w:name="_Toc51316606"/>
      <w:bookmarkStart w:id="34" w:name="_Toc51761786"/>
      <w:bookmarkStart w:id="35" w:name="_Toc56674763"/>
      <w:bookmarkStart w:id="36" w:name="_Toc56675154"/>
      <w:bookmarkStart w:id="37" w:name="_Toc59016140"/>
      <w:bookmarkStart w:id="38" w:name="_Toc63167738"/>
      <w:bookmarkStart w:id="39" w:name="_Toc66262246"/>
      <w:bookmarkStart w:id="40" w:name="_Toc68166752"/>
      <w:bookmarkStart w:id="41" w:name="_Toc73537869"/>
      <w:bookmarkStart w:id="42" w:name="_Toc75351745"/>
      <w:bookmarkStart w:id="43" w:name="_Toc83231554"/>
      <w:bookmarkStart w:id="44" w:name="_Toc85534849"/>
      <w:bookmarkStart w:id="45" w:name="_Toc88559312"/>
      <w:bookmarkStart w:id="46" w:name="_Toc114209943"/>
      <w:bookmarkStart w:id="47" w:name="_Toc138687275"/>
      <w:bookmarkStart w:id="48" w:name="_Toc21634040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4.2.2.8</w:t>
      </w:r>
      <w:r>
        <w:tab/>
        <w:t>3GPP PS Data Off Support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DFBBDEB" w14:textId="77777777" w:rsidR="00EE4B59" w:rsidRDefault="00EE4B59" w:rsidP="00EE4B59">
      <w:r>
        <w:rPr>
          <w:lang w:eastAsia="zh-CN"/>
        </w:rPr>
        <w:t>When the 3GPP-PS-Data-Off feature, as defined in clause 5.8, is supported, and if the SMF is informed that the 3GPP PS Data Off status of the UE is set to active during</w:t>
      </w:r>
      <w:r>
        <w:t xml:space="preserve"> the establishment of a PDU session over 3GPP access and/or non-3GPP access</w:t>
      </w:r>
      <w:r>
        <w:rPr>
          <w:lang w:eastAsia="zh-CN"/>
        </w:rPr>
        <w:t xml:space="preserve">, it shall include the </w:t>
      </w:r>
      <w:r>
        <w:t>"3gppPsDataOffStatus" attribute set to true within the</w:t>
      </w:r>
      <w:r>
        <w:rPr>
          <w:lang w:eastAsia="zh-CN"/>
        </w:rPr>
        <w:t xml:space="preserve"> </w:t>
      </w:r>
      <w:proofErr w:type="spellStart"/>
      <w:r>
        <w:t>SmPolicyContextData</w:t>
      </w:r>
      <w:proofErr w:type="spellEnd"/>
      <w:r>
        <w:rPr>
          <w:lang w:eastAsia="zh-CN"/>
        </w:rPr>
        <w:t xml:space="preserve"> data structure in the HTTP POST message that it sends to the PCF, as defined in clause 4.2.2.2</w:t>
      </w:r>
      <w:r>
        <w:t>.</w:t>
      </w:r>
    </w:p>
    <w:p w14:paraId="6DB1C047" w14:textId="77777777" w:rsidR="00EE4B59" w:rsidRDefault="00EE4B59" w:rsidP="00EE4B59">
      <w:r>
        <w:t xml:space="preserve">If the PCF receives that HTTP POST message with a </w:t>
      </w:r>
      <w:proofErr w:type="spellStart"/>
      <w:r>
        <w:t>SmPolicyContextData</w:t>
      </w:r>
      <w:proofErr w:type="spellEnd"/>
      <w:r>
        <w:rPr>
          <w:lang w:eastAsia="zh-CN"/>
        </w:rPr>
        <w:t xml:space="preserve"> data structure</w:t>
      </w:r>
      <w:r>
        <w:t xml:space="preserve"> containing a "3gppPsDataOffStatus" attribute set to true as above and </w:t>
      </w:r>
      <w:r>
        <w:rPr>
          <w:lang w:eastAsia="zh-CN"/>
        </w:rPr>
        <w:t>the "</w:t>
      </w:r>
      <w:proofErr w:type="spellStart"/>
      <w:r>
        <w:rPr>
          <w:lang w:eastAsia="zh-CN"/>
        </w:rPr>
        <w:t>accessType</w:t>
      </w:r>
      <w:proofErr w:type="spellEnd"/>
      <w:r>
        <w:rPr>
          <w:lang w:eastAsia="zh-CN"/>
        </w:rPr>
        <w:t xml:space="preserve">" attribute indicating </w:t>
      </w:r>
      <w:r>
        <w:t>"3GPP_ACCESS"</w:t>
      </w:r>
      <w:r>
        <w:rPr>
          <w:lang w:eastAsia="zh-CN"/>
        </w:rPr>
        <w:t xml:space="preserve">, </w:t>
      </w:r>
      <w:r>
        <w:t>the PCF shall configure the SMF to block any downlink and optionally uplink IP flows that are not related to a service contained in the list of 3GPP PS Data Off Exempt Services, e.g. by not installing any related dynamic PCC rule(s) or by not activating the related predefined PCC rule(s) such as PCC rule(s) with wild-carded service data flow filters. The PCF may also, subject to its normal policies, provide the PCC rule(s) for the service(s) included in the list of 3GPP PS Data Off Exempt Services, as defined in clause 4.2.6.2.1.</w:t>
      </w:r>
    </w:p>
    <w:p w14:paraId="572A50D0" w14:textId="77777777" w:rsidR="00EE4B59" w:rsidRDefault="00EE4B59" w:rsidP="00EE4B59">
      <w:r>
        <w:t xml:space="preserve">The PCF shall subscribe to the "AC_TY_CH" policy control request trigger with the SMF, as defined in clause 4.2.6.4, </w:t>
      </w:r>
      <w:proofErr w:type="gramStart"/>
      <w:r>
        <w:t>in order to</w:t>
      </w:r>
      <w:proofErr w:type="gramEnd"/>
      <w:r>
        <w:t xml:space="preserve"> support this feature</w:t>
      </w:r>
      <w:bookmarkStart w:id="49" w:name="_Hlk38403751"/>
      <w:r>
        <w:t>, if the PCF determines that the UE is allowed to access the network via non-3GPP access</w:t>
      </w:r>
      <w:bookmarkEnd w:id="49"/>
      <w:r>
        <w:t>.</w:t>
      </w:r>
    </w:p>
    <w:p w14:paraId="0D6B207F" w14:textId="77777777" w:rsidR="00EE4B59" w:rsidRDefault="00EE4B59" w:rsidP="00EE4B59">
      <w:pPr>
        <w:pStyle w:val="NO"/>
      </w:pPr>
      <w:r>
        <w:t>NOTE 1:</w:t>
      </w:r>
      <w:r>
        <w:tab/>
        <w:t xml:space="preserve">The PCF can be configured with a list of 3GPP PS Data Off Exempt Services per DNN and S-NSSAI. The list of 3GPP PS Data Off Exempt Services for an DNN and S-NSSAI can also be </w:t>
      </w:r>
      <w:proofErr w:type="gramStart"/>
      <w:r>
        <w:t>empty, or</w:t>
      </w:r>
      <w:proofErr w:type="gramEnd"/>
      <w:r>
        <w:t xml:space="preserve"> can allow for any service within that DNN and S-NSSAI, according to operator policy.</w:t>
      </w:r>
    </w:p>
    <w:p w14:paraId="61CA4EF3" w14:textId="77777777" w:rsidR="00EE4B59" w:rsidRDefault="00EE4B59" w:rsidP="00EE4B59">
      <w:pPr>
        <w:pStyle w:val="NO"/>
      </w:pPr>
      <w:r>
        <w:t>NOTE 2:</w:t>
      </w:r>
      <w:r>
        <w:tab/>
        <w:t>For the PDU session used for IMS services, the 3GPP Data Off Exempt Services are enforced in the IMS domain as specified in 3GPP TS 23.228 [16]. Policies configured in the PCF need to ensure that IMS services are allowed when the 3GPP Data Off status of the UE is set to active, e.g. by treating any service within a well-known IMS DNN as part of the 3GPP PS Data Off Exempt Services.</w:t>
      </w:r>
    </w:p>
    <w:p w14:paraId="29439D91" w14:textId="77777777" w:rsidR="00EE4B59" w:rsidRDefault="00EE4B59" w:rsidP="00EE4B59">
      <w:pPr>
        <w:pStyle w:val="NO"/>
      </w:pPr>
      <w:r>
        <w:t>NOTE 3:</w:t>
      </w:r>
      <w:r>
        <w:tab/>
        <w:t>The packets transferred over non-3GPP access are unaffected by the 3GPP PS Data Off functionality.</w:t>
      </w:r>
    </w:p>
    <w:p w14:paraId="22007CA0" w14:textId="7679322D" w:rsidR="00EE4B59" w:rsidRDefault="00EE4B59" w:rsidP="00EE4B59">
      <w:r>
        <w:t>If the</w:t>
      </w:r>
      <w:r>
        <w:rPr>
          <w:lang w:eastAsia="zh-CN"/>
        </w:rPr>
        <w:t xml:space="preserve"> "ATSSS" feature, as defined in clause 5.8 is supported, and the PCF receives in the </w:t>
      </w:r>
      <w:proofErr w:type="spellStart"/>
      <w:r>
        <w:t>SmPolicyContextData</w:t>
      </w:r>
      <w:proofErr w:type="spellEnd"/>
      <w:r>
        <w:rPr>
          <w:lang w:eastAsia="zh-CN"/>
        </w:rPr>
        <w:t xml:space="preserve"> data structure the </w:t>
      </w:r>
      <w:r>
        <w:t>"</w:t>
      </w:r>
      <w:proofErr w:type="spellStart"/>
      <w:r>
        <w:t>maPduInd</w:t>
      </w:r>
      <w:proofErr w:type="spellEnd"/>
      <w:r>
        <w:t xml:space="preserve">" attribute, the "3gppPsDataOffStatus" attribute set to true and </w:t>
      </w:r>
      <w:proofErr w:type="spellStart"/>
      <w:r>
        <w:t>the"accessType</w:t>
      </w:r>
      <w:proofErr w:type="spellEnd"/>
      <w:r>
        <w:t>" attribute or the "</w:t>
      </w:r>
      <w:proofErr w:type="spellStart"/>
      <w:r>
        <w:t>addAcc</w:t>
      </w:r>
      <w:ins w:id="50" w:author="Ericsson_MZ2" w:date="2025-12-19T13:36:00Z" w16du:dateUtc="2025-12-19T12:36:00Z">
        <w:r>
          <w:t>ess</w:t>
        </w:r>
      </w:ins>
      <w:r>
        <w:t>Info</w:t>
      </w:r>
      <w:proofErr w:type="spellEnd"/>
      <w:r>
        <w:t>" attribute set to "3GPP_ACCESS", the PCF shall configure the SMF in such a way that:</w:t>
      </w:r>
    </w:p>
    <w:p w14:paraId="07B9BB67" w14:textId="77777777" w:rsidR="00EE4B59" w:rsidRDefault="00EE4B59" w:rsidP="00EE4B59">
      <w:pPr>
        <w:pStyle w:val="B10"/>
      </w:pPr>
      <w:r>
        <w:t>-</w:t>
      </w:r>
      <w:r>
        <w:tab/>
        <w:t>packets for services belonging to the 3GPP PS Data Off Exempt services are forwarded over 3GPP access and non-3GPP access as indicated by the policy for ATSSS Control, as specified in clause 4.2.6.2.17; and</w:t>
      </w:r>
    </w:p>
    <w:p w14:paraId="7B571783" w14:textId="77777777" w:rsidR="00EE4B59" w:rsidRDefault="00EE4B59" w:rsidP="00EE4B59">
      <w:pPr>
        <w:pStyle w:val="B10"/>
      </w:pPr>
      <w:r>
        <w:t>-</w:t>
      </w:r>
      <w:r>
        <w:tab/>
        <w:t>for downlink and optionally uplink flows not related to a service contained in the list of 3GPP PS Data Off Exempt services, the PCF may configure the SMF to handle the associated traffic only via non-3GPP access, if available, by providing the corresponding ATSSS policy within the related PCC rule, as specified in clause 4.2.6.2.17.</w:t>
      </w:r>
    </w:p>
    <w:p w14:paraId="59D755DC" w14:textId="77777777" w:rsidR="000533C9" w:rsidRPr="00CE4669" w:rsidRDefault="000533C9" w:rsidP="000533C9">
      <w:pPr>
        <w:pStyle w:val="CRSeparator"/>
      </w:pPr>
      <w:r w:rsidRPr="00CE4669">
        <w:t>==============End of change==============</w:t>
      </w:r>
      <w:bookmarkEnd w:id="26"/>
    </w:p>
    <w:sectPr w:rsidR="000533C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F9F22" w14:textId="77777777" w:rsidR="00812529" w:rsidRDefault="00812529">
      <w:r>
        <w:separator/>
      </w:r>
    </w:p>
  </w:endnote>
  <w:endnote w:type="continuationSeparator" w:id="0">
    <w:p w14:paraId="73B45E92" w14:textId="77777777" w:rsidR="00812529" w:rsidRDefault="0081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34235" w14:textId="77777777" w:rsidR="00812529" w:rsidRDefault="00812529">
      <w:r>
        <w:separator/>
      </w:r>
    </w:p>
  </w:footnote>
  <w:footnote w:type="continuationSeparator" w:id="0">
    <w:p w14:paraId="3601F646" w14:textId="77777777" w:rsidR="00812529" w:rsidRDefault="00812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2">
    <w15:presenceInfo w15:providerId="None" w15:userId="Ericsson_M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371F4"/>
    <w:rsid w:val="00040F62"/>
    <w:rsid w:val="00043E88"/>
    <w:rsid w:val="00044906"/>
    <w:rsid w:val="00044A71"/>
    <w:rsid w:val="00051CEE"/>
    <w:rsid w:val="00052852"/>
    <w:rsid w:val="000530E6"/>
    <w:rsid w:val="000533C9"/>
    <w:rsid w:val="00055801"/>
    <w:rsid w:val="00056F86"/>
    <w:rsid w:val="00057527"/>
    <w:rsid w:val="00070E09"/>
    <w:rsid w:val="000717F4"/>
    <w:rsid w:val="000755F6"/>
    <w:rsid w:val="000765BE"/>
    <w:rsid w:val="00081FCA"/>
    <w:rsid w:val="000837AD"/>
    <w:rsid w:val="00084410"/>
    <w:rsid w:val="00086154"/>
    <w:rsid w:val="00090254"/>
    <w:rsid w:val="00090D87"/>
    <w:rsid w:val="00097BD8"/>
    <w:rsid w:val="000A3D08"/>
    <w:rsid w:val="000A6394"/>
    <w:rsid w:val="000A6946"/>
    <w:rsid w:val="000A7CB8"/>
    <w:rsid w:val="000B0A32"/>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630"/>
    <w:rsid w:val="000C774A"/>
    <w:rsid w:val="000D04AF"/>
    <w:rsid w:val="000D44B3"/>
    <w:rsid w:val="000E1243"/>
    <w:rsid w:val="000E2146"/>
    <w:rsid w:val="000E5F0B"/>
    <w:rsid w:val="000F0C55"/>
    <w:rsid w:val="000F27FA"/>
    <w:rsid w:val="000F2995"/>
    <w:rsid w:val="000F4D41"/>
    <w:rsid w:val="000F4F9C"/>
    <w:rsid w:val="00103D45"/>
    <w:rsid w:val="001040FF"/>
    <w:rsid w:val="00110B49"/>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0BB8"/>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9F7"/>
    <w:rsid w:val="001C6160"/>
    <w:rsid w:val="001D4489"/>
    <w:rsid w:val="001D57CE"/>
    <w:rsid w:val="001D66A4"/>
    <w:rsid w:val="001E09A9"/>
    <w:rsid w:val="001E19F5"/>
    <w:rsid w:val="001E41F3"/>
    <w:rsid w:val="001E4517"/>
    <w:rsid w:val="001E4693"/>
    <w:rsid w:val="001E6042"/>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40B4C"/>
    <w:rsid w:val="00252093"/>
    <w:rsid w:val="0025539B"/>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225"/>
    <w:rsid w:val="00286EA6"/>
    <w:rsid w:val="00286F34"/>
    <w:rsid w:val="00287F41"/>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B7AB9"/>
    <w:rsid w:val="002C10BA"/>
    <w:rsid w:val="002C14A5"/>
    <w:rsid w:val="002C2479"/>
    <w:rsid w:val="002C3125"/>
    <w:rsid w:val="002C69F2"/>
    <w:rsid w:val="002E1814"/>
    <w:rsid w:val="002E472E"/>
    <w:rsid w:val="002F1BA5"/>
    <w:rsid w:val="002F255C"/>
    <w:rsid w:val="002F3482"/>
    <w:rsid w:val="002F3569"/>
    <w:rsid w:val="002F36AA"/>
    <w:rsid w:val="002F3A0C"/>
    <w:rsid w:val="002F6EF2"/>
    <w:rsid w:val="00300627"/>
    <w:rsid w:val="00300B82"/>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266B8"/>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7C40"/>
    <w:rsid w:val="0038126B"/>
    <w:rsid w:val="003829F4"/>
    <w:rsid w:val="00383558"/>
    <w:rsid w:val="00384C3E"/>
    <w:rsid w:val="00385A36"/>
    <w:rsid w:val="00387E86"/>
    <w:rsid w:val="0039076B"/>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61A8"/>
    <w:rsid w:val="003D7724"/>
    <w:rsid w:val="003E1A36"/>
    <w:rsid w:val="003E70A1"/>
    <w:rsid w:val="003F1571"/>
    <w:rsid w:val="003F4AA9"/>
    <w:rsid w:val="003F54A4"/>
    <w:rsid w:val="003F71F1"/>
    <w:rsid w:val="003F7A84"/>
    <w:rsid w:val="00404D3A"/>
    <w:rsid w:val="00410371"/>
    <w:rsid w:val="00410E64"/>
    <w:rsid w:val="00415130"/>
    <w:rsid w:val="00415ACA"/>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66017"/>
    <w:rsid w:val="00472270"/>
    <w:rsid w:val="004774D1"/>
    <w:rsid w:val="004817C0"/>
    <w:rsid w:val="004864BB"/>
    <w:rsid w:val="00487146"/>
    <w:rsid w:val="00492BB6"/>
    <w:rsid w:val="00492EA0"/>
    <w:rsid w:val="004930A3"/>
    <w:rsid w:val="004A1622"/>
    <w:rsid w:val="004A1C4B"/>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04DC7"/>
    <w:rsid w:val="005113A2"/>
    <w:rsid w:val="00512617"/>
    <w:rsid w:val="00512E82"/>
    <w:rsid w:val="005141D9"/>
    <w:rsid w:val="00514B18"/>
    <w:rsid w:val="0051580D"/>
    <w:rsid w:val="00515D67"/>
    <w:rsid w:val="00516461"/>
    <w:rsid w:val="005168ED"/>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29AB"/>
    <w:rsid w:val="00567111"/>
    <w:rsid w:val="005709F7"/>
    <w:rsid w:val="00572EDF"/>
    <w:rsid w:val="00573511"/>
    <w:rsid w:val="005813AE"/>
    <w:rsid w:val="0058386C"/>
    <w:rsid w:val="0058534F"/>
    <w:rsid w:val="005912F0"/>
    <w:rsid w:val="00592D74"/>
    <w:rsid w:val="00593936"/>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5E0"/>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0F1A"/>
    <w:rsid w:val="00771C2D"/>
    <w:rsid w:val="007725B0"/>
    <w:rsid w:val="00781C32"/>
    <w:rsid w:val="0078255E"/>
    <w:rsid w:val="0078280D"/>
    <w:rsid w:val="00782B93"/>
    <w:rsid w:val="00786224"/>
    <w:rsid w:val="00787147"/>
    <w:rsid w:val="00790725"/>
    <w:rsid w:val="00792342"/>
    <w:rsid w:val="00794186"/>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7F74EB"/>
    <w:rsid w:val="00800076"/>
    <w:rsid w:val="008026A1"/>
    <w:rsid w:val="00802D84"/>
    <w:rsid w:val="00803122"/>
    <w:rsid w:val="008031A6"/>
    <w:rsid w:val="008040A8"/>
    <w:rsid w:val="00806536"/>
    <w:rsid w:val="0080742B"/>
    <w:rsid w:val="00810B17"/>
    <w:rsid w:val="00812529"/>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80E"/>
    <w:rsid w:val="00845CE5"/>
    <w:rsid w:val="00847410"/>
    <w:rsid w:val="00852487"/>
    <w:rsid w:val="00852503"/>
    <w:rsid w:val="00854319"/>
    <w:rsid w:val="0085454E"/>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558EB"/>
    <w:rsid w:val="009614B2"/>
    <w:rsid w:val="0096193F"/>
    <w:rsid w:val="00962074"/>
    <w:rsid w:val="009633FB"/>
    <w:rsid w:val="00965DBB"/>
    <w:rsid w:val="00967EB5"/>
    <w:rsid w:val="009711EB"/>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120C"/>
    <w:rsid w:val="00A13AD3"/>
    <w:rsid w:val="00A1659C"/>
    <w:rsid w:val="00A2144B"/>
    <w:rsid w:val="00A214A4"/>
    <w:rsid w:val="00A22224"/>
    <w:rsid w:val="00A2245B"/>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BF5"/>
    <w:rsid w:val="00A5573F"/>
    <w:rsid w:val="00A55853"/>
    <w:rsid w:val="00A57600"/>
    <w:rsid w:val="00A6683E"/>
    <w:rsid w:val="00A67171"/>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A21"/>
    <w:rsid w:val="00AC5362"/>
    <w:rsid w:val="00AC5820"/>
    <w:rsid w:val="00AD1CD8"/>
    <w:rsid w:val="00AD3ED5"/>
    <w:rsid w:val="00AE1D56"/>
    <w:rsid w:val="00AE21D5"/>
    <w:rsid w:val="00AE394E"/>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A794E"/>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37E3A"/>
    <w:rsid w:val="00C50EAF"/>
    <w:rsid w:val="00C5178E"/>
    <w:rsid w:val="00C54F19"/>
    <w:rsid w:val="00C5754E"/>
    <w:rsid w:val="00C66597"/>
    <w:rsid w:val="00C666B2"/>
    <w:rsid w:val="00C6670C"/>
    <w:rsid w:val="00C66BA2"/>
    <w:rsid w:val="00C701C4"/>
    <w:rsid w:val="00C72088"/>
    <w:rsid w:val="00C72454"/>
    <w:rsid w:val="00C72A51"/>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57872"/>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582B"/>
    <w:rsid w:val="00DB6BA9"/>
    <w:rsid w:val="00DB73D2"/>
    <w:rsid w:val="00DB7A2E"/>
    <w:rsid w:val="00DC37A6"/>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4B59"/>
    <w:rsid w:val="00EE564E"/>
    <w:rsid w:val="00EE7D7C"/>
    <w:rsid w:val="00EE7FB8"/>
    <w:rsid w:val="00EF083F"/>
    <w:rsid w:val="00EF14C3"/>
    <w:rsid w:val="00EF52D9"/>
    <w:rsid w:val="00F036DB"/>
    <w:rsid w:val="00F043BF"/>
    <w:rsid w:val="00F0553B"/>
    <w:rsid w:val="00F0613C"/>
    <w:rsid w:val="00F12BC1"/>
    <w:rsid w:val="00F12F76"/>
    <w:rsid w:val="00F224D4"/>
    <w:rsid w:val="00F235AD"/>
    <w:rsid w:val="00F25D98"/>
    <w:rsid w:val="00F26358"/>
    <w:rsid w:val="00F300FB"/>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6386"/>
    <w:rsid w:val="00FC15BD"/>
    <w:rsid w:val="00FC4D92"/>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784</Words>
  <Characters>4172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2026-02-02T10:08:00Z</dcterms:created>
  <dcterms:modified xsi:type="dcterms:W3CDTF">2026-02-02T11:07:00Z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